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1CA498" w14:textId="77777777" w:rsidR="002B628E" w:rsidRPr="002E418A" w:rsidRDefault="00CC13E3">
      <w:pPr>
        <w:spacing w:after="200"/>
        <w:jc w:val="center"/>
        <w:rPr>
          <w:rFonts w:ascii="方正小标宋简体" w:eastAsia="方正小标宋简体" w:hint="eastAsia"/>
          <w:sz w:val="44"/>
          <w:szCs w:val="44"/>
        </w:rPr>
      </w:pPr>
      <w:r w:rsidRPr="002E418A">
        <w:rPr>
          <w:rFonts w:ascii="方正小标宋简体" w:eastAsia="方正小标宋简体" w:hAnsi="黑体" w:cs="黑体" w:hint="eastAsia"/>
          <w:b/>
          <w:bCs/>
          <w:sz w:val="44"/>
          <w:szCs w:val="44"/>
        </w:rPr>
        <w:t>暨南大学自然科学类纵向科研项目管理办法</w:t>
      </w:r>
    </w:p>
    <w:p w14:paraId="58448E49" w14:textId="7A6B34A7" w:rsidR="002B628E" w:rsidRPr="002E418A" w:rsidRDefault="00CC13E3">
      <w:pPr>
        <w:spacing w:after="100"/>
        <w:jc w:val="center"/>
        <w:rPr>
          <w:rFonts w:ascii="方正小标宋简体" w:eastAsia="方正小标宋简体" w:hint="eastAsia"/>
          <w:sz w:val="44"/>
          <w:szCs w:val="44"/>
        </w:rPr>
      </w:pPr>
      <w:r w:rsidRPr="002E418A">
        <w:rPr>
          <w:rFonts w:ascii="方正小标宋简体" w:eastAsia="方正小标宋简体" w:hint="eastAsia"/>
          <w:color w:val="C00000"/>
          <w:sz w:val="44"/>
          <w:szCs w:val="44"/>
        </w:rPr>
        <w:t>（</w:t>
      </w:r>
      <w:r w:rsidR="00DC0919" w:rsidRPr="002E418A">
        <w:rPr>
          <w:rFonts w:ascii="方正小标宋简体" w:eastAsia="方正小标宋简体" w:hint="eastAsia"/>
          <w:color w:val="C00000"/>
          <w:sz w:val="44"/>
          <w:szCs w:val="44"/>
        </w:rPr>
        <w:t>公开征求意见稿</w:t>
      </w:r>
      <w:r w:rsidRPr="002E418A">
        <w:rPr>
          <w:rFonts w:ascii="方正小标宋简体" w:eastAsia="方正小标宋简体" w:hint="eastAsia"/>
          <w:color w:val="C00000"/>
          <w:sz w:val="44"/>
          <w:szCs w:val="44"/>
        </w:rPr>
        <w:t>）</w:t>
      </w:r>
    </w:p>
    <w:p w14:paraId="58FB5657" w14:textId="77777777" w:rsidR="002B628E" w:rsidRPr="00B12AD3" w:rsidRDefault="00CC13E3">
      <w:pPr>
        <w:spacing w:before="440" w:after="220"/>
        <w:jc w:val="center"/>
        <w:rPr>
          <w:rFonts w:ascii="黑体" w:eastAsia="黑体" w:hAnsi="黑体" w:hint="eastAsia"/>
          <w:sz w:val="32"/>
          <w:szCs w:val="32"/>
        </w:rPr>
      </w:pPr>
      <w:r w:rsidRPr="00B12AD3">
        <w:rPr>
          <w:rFonts w:ascii="黑体" w:eastAsia="黑体" w:hAnsi="黑体" w:cs="黑体" w:hint="eastAsia"/>
          <w:color w:val="1F3864"/>
          <w:sz w:val="32"/>
          <w:szCs w:val="32"/>
        </w:rPr>
        <w:t>第一章　总则</w:t>
      </w:r>
    </w:p>
    <w:p w14:paraId="6141F71D"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第一条　</w:t>
      </w:r>
      <w:r w:rsidRPr="002E418A">
        <w:rPr>
          <w:rFonts w:ascii="仿宋_GB2312" w:eastAsia="仿宋_GB2312" w:hint="eastAsia"/>
          <w:sz w:val="32"/>
          <w:szCs w:val="32"/>
        </w:rPr>
        <w:t>为进一步规范和加强学校自然科学类纵向科研项目管理，促进学校科研事业健康可持续发展，根据《国务院关于优化科研管理提升科研绩效若干措施的通知》（国发〔2018〕25号）、《国务院办公厅关于改革完善中央财政科研经费管理的若干意见》（国办发〔2021〕32号）以及各级项目主管部门的有关文件、规定和政策，结合学校实际，制定本办法。</w:t>
      </w:r>
    </w:p>
    <w:p w14:paraId="0CB0EA0F"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第二条　</w:t>
      </w:r>
      <w:r w:rsidRPr="002E418A">
        <w:rPr>
          <w:rFonts w:ascii="仿宋_GB2312" w:eastAsia="仿宋_GB2312" w:hint="eastAsia"/>
          <w:sz w:val="32"/>
          <w:szCs w:val="32"/>
        </w:rPr>
        <w:t>本办法所指的纵向科研项目（以下简称纵向项目）是指经申请立项、经费来源性质属于中央或地方财政资金的科研项目，包括但不限于国家、部委、地方政府等科研主管部门下达的科研项目，不包括国防军工项目及以购买服务形式的委托任务。国防军工项目依照国家保密和军工科研相关规定单独管理，不适用本办法。纵向项目的具体类型认定以学校科技处公布的相关目录为准。</w:t>
      </w:r>
    </w:p>
    <w:p w14:paraId="45EAF4A1"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第三条　</w:t>
      </w:r>
      <w:r w:rsidRPr="002E418A">
        <w:rPr>
          <w:rFonts w:ascii="仿宋_GB2312" w:eastAsia="仿宋_GB2312" w:hint="eastAsia"/>
          <w:sz w:val="32"/>
          <w:szCs w:val="32"/>
        </w:rPr>
        <w:t>以暨南大学为承担单位或参与单位申报及立项的纵</w:t>
      </w:r>
      <w:r w:rsidRPr="002E418A">
        <w:rPr>
          <w:rFonts w:ascii="仿宋_GB2312" w:eastAsia="仿宋_GB2312" w:hint="eastAsia"/>
          <w:sz w:val="32"/>
          <w:szCs w:val="32"/>
        </w:rPr>
        <w:lastRenderedPageBreak/>
        <w:t>向项目，均纳入学校统一管理。</w:t>
      </w:r>
    </w:p>
    <w:p w14:paraId="134B6949"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第四条　</w:t>
      </w:r>
      <w:r w:rsidRPr="002E418A">
        <w:rPr>
          <w:rFonts w:ascii="仿宋_GB2312" w:eastAsia="仿宋_GB2312" w:hint="eastAsia"/>
          <w:sz w:val="32"/>
          <w:szCs w:val="32"/>
        </w:rPr>
        <w:t>纵向项目管理涵盖项目申报、立项、实施以及结题验收等全过程的管理活动。国家、部委、地方各级项目主管部门有明确规定的，从其规定执行；无明确规定，按照本办法执行。</w:t>
      </w:r>
    </w:p>
    <w:p w14:paraId="609CF8BE"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第五条　</w:t>
      </w:r>
      <w:r w:rsidRPr="002E418A">
        <w:rPr>
          <w:rFonts w:ascii="仿宋_GB2312" w:eastAsia="仿宋_GB2312" w:hint="eastAsia"/>
          <w:sz w:val="32"/>
          <w:szCs w:val="32"/>
        </w:rPr>
        <w:t>纵向项目的实施必须坚持正确的政治方向，严格遵守国家和地方相关法律法规及学校政策，不得损害国家荣誉，不得违反保密要求，不得危害国家安全、国家利益和社会公共利益，不得危害校园安全，不得危害社会公众和学校师生健康。项目涉及国家安全（意识形态、民族、宗教等）、科研伦理及规范（如生物医学伦理、人类遗传资源、干细胞临床研究、新一代人工智能、科学数据及科技基础资源保存和共享等）、科技安全（如生物安全、化学安全、辐射安全、特种设备安全、信息安全等）方面的，须严格遵守国家和学校相应专项管理规定。</w:t>
      </w:r>
    </w:p>
    <w:p w14:paraId="53274048"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第六条　</w:t>
      </w:r>
      <w:r w:rsidRPr="002E418A">
        <w:rPr>
          <w:rFonts w:ascii="仿宋_GB2312" w:eastAsia="仿宋_GB2312" w:hint="eastAsia"/>
          <w:sz w:val="32"/>
          <w:szCs w:val="32"/>
        </w:rPr>
        <w:t>本办法由学校科技处、财务处等相关职能部门按照职责分工协同管理，各部门按照本办法及相关专项管理制度履行职责。学校自主设置的科技类培育项目，属于参照纵向项目管理的，在附则中另行说明。</w:t>
      </w:r>
    </w:p>
    <w:p w14:paraId="696CEC8A" w14:textId="77777777" w:rsidR="002B628E" w:rsidRPr="00B12AD3" w:rsidRDefault="00CC13E3">
      <w:pPr>
        <w:spacing w:before="440" w:after="220"/>
        <w:jc w:val="center"/>
        <w:rPr>
          <w:rFonts w:ascii="黑体" w:eastAsia="黑体" w:hAnsi="黑体" w:cs="黑体" w:hint="eastAsia"/>
          <w:color w:val="1F3864"/>
          <w:sz w:val="32"/>
          <w:szCs w:val="32"/>
        </w:rPr>
      </w:pPr>
      <w:r w:rsidRPr="00B12AD3">
        <w:rPr>
          <w:rFonts w:ascii="黑体" w:eastAsia="黑体" w:hAnsi="黑体" w:cs="黑体" w:hint="eastAsia"/>
          <w:color w:val="1F3864"/>
          <w:sz w:val="32"/>
          <w:szCs w:val="32"/>
        </w:rPr>
        <w:lastRenderedPageBreak/>
        <w:t>第二章　管理职责</w:t>
      </w:r>
    </w:p>
    <w:p w14:paraId="70A716AA"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第七条　</w:t>
      </w:r>
      <w:r w:rsidRPr="002E418A">
        <w:rPr>
          <w:rFonts w:ascii="仿宋_GB2312" w:eastAsia="仿宋_GB2312" w:hint="eastAsia"/>
          <w:sz w:val="32"/>
          <w:szCs w:val="32"/>
        </w:rPr>
        <w:t>纵向科研项目的管理坚持申请立项和过程管理并重、服务支撑与管理监督并重的原则，建立健全科研项目管理制度，实行学校、二级单位、项目负责人三级管理责任制，加强科研项目全过程管理，保障科研任务顺利实施，提高科研质量和产出效益。</w:t>
      </w:r>
    </w:p>
    <w:p w14:paraId="6D608E8C"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第八条　</w:t>
      </w:r>
      <w:r w:rsidRPr="002E418A">
        <w:rPr>
          <w:rFonts w:ascii="仿宋_GB2312" w:eastAsia="仿宋_GB2312" w:hint="eastAsia"/>
          <w:sz w:val="32"/>
          <w:szCs w:val="32"/>
        </w:rPr>
        <w:t>科学技术研究处（以下简称科技处）是学校自然科学类纵向科研项目的主管职能部门，负责统筹有组织科研工作及项目全过程管理，组织开展项目申报、立项、检查和结题验收等工作，并负责审查项目合同书（计划书）的规范性和合法性、知识产权归属及保密责任。</w:t>
      </w:r>
    </w:p>
    <w:p w14:paraId="794028D4"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第九条　</w:t>
      </w:r>
      <w:r w:rsidRPr="002E418A">
        <w:rPr>
          <w:rFonts w:ascii="仿宋_GB2312" w:eastAsia="仿宋_GB2312" w:hint="eastAsia"/>
          <w:sz w:val="32"/>
          <w:szCs w:val="32"/>
        </w:rPr>
        <w:t>财务处是学校科研经费管理的主管职能部门，负责纵向科研项目经费的会计核算及财务监督，负责审核项目经费预算的合</w:t>
      </w:r>
      <w:proofErr w:type="gramStart"/>
      <w:r w:rsidRPr="002E418A">
        <w:rPr>
          <w:rFonts w:ascii="仿宋_GB2312" w:eastAsia="仿宋_GB2312" w:hint="eastAsia"/>
          <w:sz w:val="32"/>
          <w:szCs w:val="32"/>
        </w:rPr>
        <w:t>规</w:t>
      </w:r>
      <w:proofErr w:type="gramEnd"/>
      <w:r w:rsidRPr="002E418A">
        <w:rPr>
          <w:rFonts w:ascii="仿宋_GB2312" w:eastAsia="仿宋_GB2312" w:hint="eastAsia"/>
          <w:sz w:val="32"/>
          <w:szCs w:val="32"/>
        </w:rPr>
        <w:t>性和合理性，负责经费决算和财务报告审核，并配合相关职能部门开展经费检查和审计工作。</w:t>
      </w:r>
    </w:p>
    <w:p w14:paraId="5A9285EF"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第十条　</w:t>
      </w:r>
      <w:r w:rsidRPr="002E418A">
        <w:rPr>
          <w:rFonts w:ascii="仿宋_GB2312" w:eastAsia="仿宋_GB2312" w:hint="eastAsia"/>
          <w:sz w:val="32"/>
          <w:szCs w:val="32"/>
        </w:rPr>
        <w:t>审计、国有资产管理、法</w:t>
      </w:r>
      <w:proofErr w:type="gramStart"/>
      <w:r w:rsidRPr="002E418A">
        <w:rPr>
          <w:rFonts w:ascii="仿宋_GB2312" w:eastAsia="仿宋_GB2312" w:hint="eastAsia"/>
          <w:sz w:val="32"/>
          <w:szCs w:val="32"/>
        </w:rPr>
        <w:t>务</w:t>
      </w:r>
      <w:proofErr w:type="gramEnd"/>
      <w:r w:rsidRPr="002E418A">
        <w:rPr>
          <w:rFonts w:ascii="仿宋_GB2312" w:eastAsia="仿宋_GB2312" w:hint="eastAsia"/>
          <w:sz w:val="32"/>
          <w:szCs w:val="32"/>
        </w:rPr>
        <w:t>、档案等其他校内相关职能部门按照各自职责分工，协同参与纵向科研项目的审计监督、</w:t>
      </w:r>
      <w:r w:rsidRPr="002E418A">
        <w:rPr>
          <w:rFonts w:ascii="仿宋_GB2312" w:eastAsia="仿宋_GB2312" w:hint="eastAsia"/>
          <w:sz w:val="32"/>
          <w:szCs w:val="32"/>
        </w:rPr>
        <w:lastRenderedPageBreak/>
        <w:t>资产管理、合同法</w:t>
      </w:r>
      <w:proofErr w:type="gramStart"/>
      <w:r w:rsidRPr="002E418A">
        <w:rPr>
          <w:rFonts w:ascii="仿宋_GB2312" w:eastAsia="仿宋_GB2312" w:hint="eastAsia"/>
          <w:sz w:val="32"/>
          <w:szCs w:val="32"/>
        </w:rPr>
        <w:t>务</w:t>
      </w:r>
      <w:proofErr w:type="gramEnd"/>
      <w:r w:rsidRPr="002E418A">
        <w:rPr>
          <w:rFonts w:ascii="仿宋_GB2312" w:eastAsia="仿宋_GB2312" w:hint="eastAsia"/>
          <w:sz w:val="32"/>
          <w:szCs w:val="32"/>
        </w:rPr>
        <w:t>和档案归档等工作，具体职责按学校相关专项管理规定执行。</w:t>
      </w:r>
    </w:p>
    <w:p w14:paraId="3DEABCF5"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第十一条　</w:t>
      </w:r>
      <w:r w:rsidRPr="002E418A">
        <w:rPr>
          <w:rFonts w:ascii="仿宋_GB2312" w:eastAsia="仿宋_GB2312" w:hint="eastAsia"/>
          <w:sz w:val="32"/>
          <w:szCs w:val="32"/>
        </w:rPr>
        <w:t>学院（部、独立科研机构、所）等二级单位负有对纵向项目的监督和管理职责，在项目申报、项目管理、经费使用、监督管理、人员管理、科研诚信及伦理审查等工作中承担前置审核责任，协助各职能部门履行监管职能，协调解决科研项目申报和实施过程中出现的有关问题，为立项科研项目提供必要的科研条件和资源保障。</w:t>
      </w:r>
    </w:p>
    <w:p w14:paraId="10704635"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第十二条　</w:t>
      </w:r>
      <w:r w:rsidRPr="002E418A">
        <w:rPr>
          <w:rFonts w:ascii="仿宋_GB2312" w:eastAsia="仿宋_GB2312" w:hint="eastAsia"/>
          <w:sz w:val="32"/>
          <w:szCs w:val="32"/>
        </w:rPr>
        <w:t>项目负责人是科研项目的直接责任人，全面负责其承担科研项目的申请、实施、经费支出以及结题验收等具体环节与过程，须自觉遵守相关法律法规及科学伦理规范，接受国家有关部门和学校、二级单位的监督和检查。</w:t>
      </w:r>
    </w:p>
    <w:p w14:paraId="5207DC32" w14:textId="77777777" w:rsidR="002B628E" w:rsidRPr="00B12AD3" w:rsidRDefault="00CC13E3">
      <w:pPr>
        <w:spacing w:before="440" w:after="220"/>
        <w:jc w:val="center"/>
        <w:rPr>
          <w:rFonts w:ascii="黑体" w:eastAsia="黑体" w:hAnsi="黑体" w:cs="黑体" w:hint="eastAsia"/>
          <w:color w:val="1F3864"/>
          <w:sz w:val="32"/>
          <w:szCs w:val="32"/>
        </w:rPr>
      </w:pPr>
      <w:r w:rsidRPr="00B12AD3">
        <w:rPr>
          <w:rFonts w:ascii="黑体" w:eastAsia="黑体" w:hAnsi="黑体" w:cs="黑体" w:hint="eastAsia"/>
          <w:color w:val="1F3864"/>
          <w:sz w:val="32"/>
          <w:szCs w:val="32"/>
        </w:rPr>
        <w:t>第三章　项目申报与立项管理</w:t>
      </w:r>
    </w:p>
    <w:p w14:paraId="7969940E" w14:textId="77777777" w:rsidR="002B628E" w:rsidRPr="002E418A" w:rsidRDefault="00CC13E3" w:rsidP="00B12AD3">
      <w:pPr>
        <w:spacing w:before="80" w:after="80" w:line="380"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第十三条　</w:t>
      </w:r>
      <w:r w:rsidRPr="002E418A">
        <w:rPr>
          <w:rFonts w:ascii="仿宋_GB2312" w:eastAsia="仿宋_GB2312" w:hint="eastAsia"/>
          <w:sz w:val="32"/>
          <w:szCs w:val="32"/>
        </w:rPr>
        <w:t>科技处根据项目主管部门通知要求和管理规定，组织科研项目申请，并做好审查报送工作；各二级单位配合科技处动员本单位项目负责人积极申请，并对申报人员资格、申报内容等项目信息进行审核，对材料真实性承担前置审核责任；对于</w:t>
      </w:r>
      <w:r w:rsidRPr="002E418A">
        <w:rPr>
          <w:rFonts w:ascii="仿宋_GB2312" w:eastAsia="仿宋_GB2312" w:hint="eastAsia"/>
          <w:sz w:val="32"/>
          <w:szCs w:val="32"/>
        </w:rPr>
        <w:lastRenderedPageBreak/>
        <w:t>跨学科、跨单位申报的重点重大科研项目，科技处可直接组织或会同相关二级单位组织。项目负责人需根据通知及指南要求，在学校规定时间内按时提交科研项目申请，并保证材料的真实性、完整性、规范性和保密性。</w:t>
      </w:r>
    </w:p>
    <w:p w14:paraId="6B0B0799" w14:textId="77777777" w:rsidR="002B628E" w:rsidRPr="002E418A" w:rsidRDefault="00CC13E3" w:rsidP="00B12AD3">
      <w:pPr>
        <w:spacing w:before="80" w:after="80" w:line="380"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第十四条　</w:t>
      </w:r>
      <w:r w:rsidRPr="002E418A">
        <w:rPr>
          <w:rFonts w:ascii="仿宋_GB2312" w:eastAsia="仿宋_GB2312" w:hint="eastAsia"/>
          <w:sz w:val="32"/>
          <w:szCs w:val="32"/>
        </w:rPr>
        <w:t>对于有指标限制的科研项目，科技处根据实际情况按照公平、公正、公开的原则择优推荐；情况复杂或争议较大的，可组织专家评审。</w:t>
      </w:r>
    </w:p>
    <w:p w14:paraId="663E844B" w14:textId="77777777" w:rsidR="002B628E" w:rsidRPr="002E418A" w:rsidRDefault="00CC13E3" w:rsidP="00B12AD3">
      <w:pPr>
        <w:spacing w:before="80" w:after="80" w:line="380"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第十五条　</w:t>
      </w:r>
      <w:r w:rsidRPr="002E418A">
        <w:rPr>
          <w:rFonts w:ascii="仿宋_GB2312" w:eastAsia="仿宋_GB2312" w:hint="eastAsia"/>
          <w:sz w:val="32"/>
          <w:szCs w:val="32"/>
        </w:rPr>
        <w:t>凡涉及合作单位的科研项目（包含我校为承担单位及参与单位），项目负责人应会同所在二级单位按学校规定完成合作单位资质审核或备案，确保合作业务的真实性和相关性。申报前应按有关要求签订合作意向协议，明确合作人员、任务分工、经费分配及知识产权归属；立项后再按规定签订正式合作协议或任务书。合作研发科研项目应编制各单位合作经费的具体预算，并由合作各方盖章确认。科研项目合作经费的拨付须符合项目主管部门和学校经费管理规定。</w:t>
      </w:r>
    </w:p>
    <w:p w14:paraId="05D30E37" w14:textId="77777777" w:rsidR="002B628E" w:rsidRPr="002E418A" w:rsidRDefault="00CC13E3" w:rsidP="00B12AD3">
      <w:pPr>
        <w:spacing w:before="80" w:after="80" w:line="380"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第十六条　</w:t>
      </w:r>
      <w:r w:rsidRPr="002E418A">
        <w:rPr>
          <w:rFonts w:ascii="仿宋_GB2312" w:eastAsia="仿宋_GB2312" w:hint="eastAsia"/>
          <w:sz w:val="32"/>
          <w:szCs w:val="32"/>
        </w:rPr>
        <w:t>科研项目立项以项目主管单位正式立项文件和项目合同书（计划书）为主要依据。项目负责人根据项目主管单位</w:t>
      </w:r>
      <w:r w:rsidRPr="002E418A">
        <w:rPr>
          <w:rFonts w:ascii="仿宋_GB2312" w:eastAsia="仿宋_GB2312" w:hint="eastAsia"/>
          <w:sz w:val="32"/>
          <w:szCs w:val="32"/>
        </w:rPr>
        <w:lastRenderedPageBreak/>
        <w:t>要求，编制项目合同书（计划书）、合作协议、经费预算等，提交所在二级单位前置审核后，由科技处负责最终审查合同书（计划书）的规范性和合法性、知识产权归属及保密责任；财务处负责审核经费预算的合</w:t>
      </w:r>
      <w:proofErr w:type="gramStart"/>
      <w:r w:rsidRPr="002E418A">
        <w:rPr>
          <w:rFonts w:ascii="仿宋_GB2312" w:eastAsia="仿宋_GB2312" w:hint="eastAsia"/>
          <w:sz w:val="32"/>
          <w:szCs w:val="32"/>
        </w:rPr>
        <w:t>规</w:t>
      </w:r>
      <w:proofErr w:type="gramEnd"/>
      <w:r w:rsidRPr="002E418A">
        <w:rPr>
          <w:rFonts w:ascii="仿宋_GB2312" w:eastAsia="仿宋_GB2312" w:hint="eastAsia"/>
          <w:sz w:val="32"/>
          <w:szCs w:val="32"/>
        </w:rPr>
        <w:t>性和合理性。</w:t>
      </w:r>
    </w:p>
    <w:p w14:paraId="18287195" w14:textId="77777777" w:rsidR="002B628E" w:rsidRPr="002E418A" w:rsidRDefault="00CC13E3" w:rsidP="00B12AD3">
      <w:pPr>
        <w:spacing w:before="80" w:after="80" w:line="380"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第十七条　</w:t>
      </w:r>
      <w:r w:rsidRPr="002E418A">
        <w:rPr>
          <w:rFonts w:ascii="仿宋_GB2312" w:eastAsia="仿宋_GB2312" w:hint="eastAsia"/>
          <w:sz w:val="32"/>
          <w:szCs w:val="32"/>
        </w:rPr>
        <w:t>对于要求提供自筹或配套经费的科研项目，项目负责人须提供经费有效来源证明，并提交亲笔签名的承诺书，经所在二级单位审核并经财务处确认经费来源真实性后，提交至科技处办理相关手续。</w:t>
      </w:r>
    </w:p>
    <w:p w14:paraId="3D43B90E" w14:textId="77777777" w:rsidR="002B628E" w:rsidRPr="002E418A" w:rsidRDefault="00CC13E3" w:rsidP="00B12AD3">
      <w:pPr>
        <w:spacing w:before="80" w:after="80" w:line="380"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第十八条　</w:t>
      </w:r>
      <w:r w:rsidRPr="002E418A">
        <w:rPr>
          <w:rFonts w:ascii="仿宋_GB2312" w:eastAsia="仿宋_GB2312" w:hint="eastAsia"/>
          <w:sz w:val="32"/>
          <w:szCs w:val="32"/>
        </w:rPr>
        <w:t>自然科学类科研项目合同书（计划书）一经签订，项目负责人及项目团队成员应严格执行合同书（计划书）中所规定的各项条款，及时开展研究工作。项目负责人应全面负责科研项目的研究进展、经费使用、人员协调及知识产权保护等各项工作。</w:t>
      </w:r>
    </w:p>
    <w:p w14:paraId="77D508C5" w14:textId="77777777" w:rsidR="00B12AD3" w:rsidRDefault="00CC13E3" w:rsidP="00B12AD3">
      <w:pPr>
        <w:spacing w:before="80" w:after="80" w:line="380" w:lineRule="auto"/>
        <w:ind w:firstLineChars="200" w:firstLine="643"/>
        <w:rPr>
          <w:rFonts w:ascii="仿宋_GB2312" w:eastAsia="仿宋_GB2312"/>
          <w:sz w:val="32"/>
          <w:szCs w:val="32"/>
        </w:rPr>
      </w:pPr>
      <w:r w:rsidRPr="002E418A">
        <w:rPr>
          <w:rFonts w:ascii="仿宋_GB2312" w:eastAsia="仿宋_GB2312" w:hint="eastAsia"/>
          <w:b/>
          <w:bCs/>
          <w:sz w:val="32"/>
          <w:szCs w:val="32"/>
        </w:rPr>
        <w:t xml:space="preserve">第十九条　</w:t>
      </w:r>
      <w:r w:rsidRPr="002E418A">
        <w:rPr>
          <w:rFonts w:ascii="仿宋_GB2312" w:eastAsia="仿宋_GB2312" w:hint="eastAsia"/>
          <w:sz w:val="32"/>
          <w:szCs w:val="32"/>
        </w:rPr>
        <w:t>项目申报和实施过程中须严格遵守科研诚信规范，维护学术道德，保证科研行为的真实性、规范性和合</w:t>
      </w:r>
      <w:proofErr w:type="gramStart"/>
      <w:r w:rsidRPr="002E418A">
        <w:rPr>
          <w:rFonts w:ascii="仿宋_GB2312" w:eastAsia="仿宋_GB2312" w:hint="eastAsia"/>
          <w:sz w:val="32"/>
          <w:szCs w:val="32"/>
        </w:rPr>
        <w:t>规</w:t>
      </w:r>
      <w:proofErr w:type="gramEnd"/>
      <w:r w:rsidRPr="002E418A">
        <w:rPr>
          <w:rFonts w:ascii="仿宋_GB2312" w:eastAsia="仿宋_GB2312" w:hint="eastAsia"/>
          <w:sz w:val="32"/>
          <w:szCs w:val="32"/>
        </w:rPr>
        <w:t>性。严禁一题多报、交叉申请和重复立项行为，包括但不限于：</w:t>
      </w:r>
    </w:p>
    <w:p w14:paraId="704E1864" w14:textId="77777777" w:rsidR="00B12AD3" w:rsidRDefault="00CC13E3" w:rsidP="00B12AD3">
      <w:pPr>
        <w:spacing w:before="80" w:after="80" w:line="380" w:lineRule="auto"/>
        <w:ind w:firstLineChars="200" w:firstLine="643"/>
        <w:rPr>
          <w:rFonts w:ascii="仿宋_GB2312" w:eastAsia="仿宋_GB2312"/>
          <w:sz w:val="32"/>
          <w:szCs w:val="32"/>
        </w:rPr>
      </w:pPr>
      <w:r w:rsidRPr="002E418A">
        <w:rPr>
          <w:rFonts w:ascii="仿宋_GB2312" w:eastAsia="仿宋_GB2312" w:hint="eastAsia"/>
          <w:b/>
          <w:bCs/>
          <w:sz w:val="32"/>
          <w:szCs w:val="32"/>
        </w:rPr>
        <w:t>（一）</w:t>
      </w:r>
      <w:r w:rsidRPr="002E418A">
        <w:rPr>
          <w:rFonts w:ascii="仿宋_GB2312" w:eastAsia="仿宋_GB2312" w:hint="eastAsia"/>
          <w:sz w:val="32"/>
          <w:szCs w:val="32"/>
        </w:rPr>
        <w:t>将内容基本相同或相近的申报材料以不同申请人的名</w:t>
      </w:r>
      <w:r w:rsidRPr="002E418A">
        <w:rPr>
          <w:rFonts w:ascii="仿宋_GB2312" w:eastAsia="仿宋_GB2312" w:hint="eastAsia"/>
          <w:sz w:val="32"/>
          <w:szCs w:val="32"/>
        </w:rPr>
        <w:lastRenderedPageBreak/>
        <w:t>义申报。</w:t>
      </w:r>
    </w:p>
    <w:p w14:paraId="19565E20" w14:textId="77777777" w:rsidR="00B12AD3" w:rsidRDefault="00CC13E3" w:rsidP="00B12AD3">
      <w:pPr>
        <w:spacing w:before="80" w:after="80" w:line="380" w:lineRule="auto"/>
        <w:ind w:firstLineChars="200" w:firstLine="643"/>
        <w:rPr>
          <w:rFonts w:ascii="仿宋_GB2312" w:eastAsia="仿宋_GB2312"/>
          <w:sz w:val="32"/>
          <w:szCs w:val="32"/>
        </w:rPr>
      </w:pPr>
      <w:r w:rsidRPr="002E418A">
        <w:rPr>
          <w:rFonts w:ascii="仿宋_GB2312" w:eastAsia="仿宋_GB2312" w:hint="eastAsia"/>
          <w:b/>
          <w:bCs/>
          <w:sz w:val="32"/>
          <w:szCs w:val="32"/>
        </w:rPr>
        <w:t>（二）</w:t>
      </w:r>
      <w:r w:rsidRPr="002E418A">
        <w:rPr>
          <w:rFonts w:ascii="仿宋_GB2312" w:eastAsia="仿宋_GB2312" w:hint="eastAsia"/>
          <w:sz w:val="32"/>
          <w:szCs w:val="32"/>
        </w:rPr>
        <w:t>将内容基本相同或相近的申报材料申报不同类别的项目。</w:t>
      </w:r>
    </w:p>
    <w:p w14:paraId="5AEC47C1" w14:textId="77777777" w:rsidR="00B12AD3" w:rsidRDefault="00CC13E3" w:rsidP="00B12AD3">
      <w:pPr>
        <w:spacing w:before="80" w:after="80" w:line="380" w:lineRule="auto"/>
        <w:ind w:firstLineChars="200" w:firstLine="643"/>
        <w:rPr>
          <w:rFonts w:ascii="仿宋_GB2312" w:eastAsia="仿宋_GB2312"/>
          <w:sz w:val="32"/>
          <w:szCs w:val="32"/>
        </w:rPr>
      </w:pPr>
      <w:r w:rsidRPr="002E418A">
        <w:rPr>
          <w:rFonts w:ascii="仿宋_GB2312" w:eastAsia="仿宋_GB2312" w:hint="eastAsia"/>
          <w:b/>
          <w:bCs/>
          <w:sz w:val="32"/>
          <w:szCs w:val="32"/>
        </w:rPr>
        <w:t>（三）</w:t>
      </w:r>
      <w:r w:rsidRPr="002E418A">
        <w:rPr>
          <w:rFonts w:ascii="仿宋_GB2312" w:eastAsia="仿宋_GB2312" w:hint="eastAsia"/>
          <w:sz w:val="32"/>
          <w:szCs w:val="32"/>
        </w:rPr>
        <w:t>在同</w:t>
      </w:r>
      <w:proofErr w:type="gramStart"/>
      <w:r w:rsidRPr="002E418A">
        <w:rPr>
          <w:rFonts w:ascii="仿宋_GB2312" w:eastAsia="仿宋_GB2312" w:hint="eastAsia"/>
          <w:sz w:val="32"/>
          <w:szCs w:val="32"/>
        </w:rPr>
        <w:t>一</w:t>
      </w:r>
      <w:proofErr w:type="gramEnd"/>
      <w:r w:rsidRPr="002E418A">
        <w:rPr>
          <w:rFonts w:ascii="仿宋_GB2312" w:eastAsia="仿宋_GB2312" w:hint="eastAsia"/>
          <w:sz w:val="32"/>
          <w:szCs w:val="32"/>
        </w:rPr>
        <w:t>年度将研究内容相同或相近的项目向不同资助机构同时提出申请。</w:t>
      </w:r>
    </w:p>
    <w:p w14:paraId="42C490AE" w14:textId="77777777" w:rsidR="00B12AD3" w:rsidRDefault="00CC13E3" w:rsidP="00B12AD3">
      <w:pPr>
        <w:spacing w:before="80" w:after="80" w:line="380" w:lineRule="auto"/>
        <w:ind w:firstLineChars="200" w:firstLine="643"/>
        <w:rPr>
          <w:rFonts w:ascii="仿宋_GB2312" w:eastAsia="仿宋_GB2312"/>
          <w:sz w:val="32"/>
          <w:szCs w:val="32"/>
        </w:rPr>
      </w:pPr>
      <w:r w:rsidRPr="002E418A">
        <w:rPr>
          <w:rFonts w:ascii="仿宋_GB2312" w:eastAsia="仿宋_GB2312" w:hint="eastAsia"/>
          <w:b/>
          <w:bCs/>
          <w:sz w:val="32"/>
          <w:szCs w:val="32"/>
        </w:rPr>
        <w:t>（四）</w:t>
      </w:r>
      <w:r w:rsidRPr="002E418A">
        <w:rPr>
          <w:rFonts w:ascii="仿宋_GB2312" w:eastAsia="仿宋_GB2312" w:hint="eastAsia"/>
          <w:sz w:val="32"/>
          <w:szCs w:val="32"/>
        </w:rPr>
        <w:t>将已获资助科研项目，提出内容相同或相近的重复申请。</w:t>
      </w:r>
    </w:p>
    <w:p w14:paraId="31BF2306" w14:textId="77777777" w:rsidR="00B12AD3" w:rsidRDefault="00CC13E3" w:rsidP="00B12AD3">
      <w:pPr>
        <w:spacing w:before="80" w:after="80" w:line="380" w:lineRule="auto"/>
        <w:ind w:firstLineChars="200" w:firstLine="643"/>
        <w:rPr>
          <w:rFonts w:ascii="仿宋_GB2312" w:eastAsia="仿宋_GB2312"/>
          <w:sz w:val="32"/>
          <w:szCs w:val="32"/>
        </w:rPr>
      </w:pPr>
      <w:r w:rsidRPr="002E418A">
        <w:rPr>
          <w:rFonts w:ascii="仿宋_GB2312" w:eastAsia="仿宋_GB2312" w:hint="eastAsia"/>
          <w:b/>
          <w:bCs/>
          <w:sz w:val="32"/>
          <w:szCs w:val="32"/>
        </w:rPr>
        <w:t>（五）</w:t>
      </w:r>
      <w:r w:rsidRPr="002E418A">
        <w:rPr>
          <w:rFonts w:ascii="仿宋_GB2312" w:eastAsia="仿宋_GB2312" w:hint="eastAsia"/>
          <w:sz w:val="32"/>
          <w:szCs w:val="32"/>
        </w:rPr>
        <w:t>申请已在其他渠道提交且处于受理、评审期的项目。</w:t>
      </w:r>
    </w:p>
    <w:p w14:paraId="1DF4307D" w14:textId="3B0E617F" w:rsidR="002B628E" w:rsidRPr="002E418A" w:rsidRDefault="00CC13E3" w:rsidP="00B12AD3">
      <w:pPr>
        <w:spacing w:before="80" w:after="80" w:line="380"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（六）</w:t>
      </w:r>
      <w:r w:rsidRPr="002E418A">
        <w:rPr>
          <w:rFonts w:ascii="仿宋_GB2312" w:eastAsia="仿宋_GB2312" w:hint="eastAsia"/>
          <w:sz w:val="32"/>
          <w:szCs w:val="32"/>
        </w:rPr>
        <w:t>项目主管部门规定的其他学术不端行为。</w:t>
      </w:r>
    </w:p>
    <w:p w14:paraId="77E84557" w14:textId="77777777" w:rsidR="002B628E" w:rsidRPr="002E418A" w:rsidRDefault="00CC13E3" w:rsidP="00B12AD3">
      <w:pPr>
        <w:spacing w:before="60" w:after="60" w:line="380" w:lineRule="auto"/>
        <w:ind w:firstLineChars="200" w:firstLine="640"/>
        <w:rPr>
          <w:rFonts w:ascii="仿宋_GB2312" w:eastAsia="仿宋_GB2312" w:hint="eastAsia"/>
          <w:sz w:val="32"/>
          <w:szCs w:val="32"/>
        </w:rPr>
      </w:pPr>
      <w:r w:rsidRPr="002E418A">
        <w:rPr>
          <w:rFonts w:ascii="仿宋_GB2312" w:eastAsia="仿宋_GB2312" w:hint="eastAsia"/>
          <w:sz w:val="32"/>
          <w:szCs w:val="32"/>
        </w:rPr>
        <w:t>对于出现科研诚信问题，按照《暨南大学学术不端行为调查处理实施细则》（</w:t>
      </w:r>
      <w:proofErr w:type="gramStart"/>
      <w:r w:rsidRPr="002E418A">
        <w:rPr>
          <w:rFonts w:ascii="仿宋_GB2312" w:eastAsia="仿宋_GB2312" w:hint="eastAsia"/>
          <w:sz w:val="32"/>
          <w:szCs w:val="32"/>
        </w:rPr>
        <w:t>暨通〔2025〕</w:t>
      </w:r>
      <w:proofErr w:type="gramEnd"/>
      <w:r w:rsidRPr="002E418A">
        <w:rPr>
          <w:rFonts w:ascii="仿宋_GB2312" w:eastAsia="仿宋_GB2312" w:hint="eastAsia"/>
          <w:sz w:val="32"/>
          <w:szCs w:val="32"/>
        </w:rPr>
        <w:t>6号）执行。</w:t>
      </w:r>
    </w:p>
    <w:p w14:paraId="173F1CC9" w14:textId="77777777" w:rsidR="002B628E" w:rsidRPr="00B12AD3" w:rsidRDefault="00CC13E3">
      <w:pPr>
        <w:spacing w:before="440" w:after="220"/>
        <w:jc w:val="center"/>
        <w:rPr>
          <w:rFonts w:ascii="黑体" w:eastAsia="黑体" w:hAnsi="黑体" w:cs="黑体" w:hint="eastAsia"/>
          <w:color w:val="1F3864"/>
          <w:sz w:val="32"/>
          <w:szCs w:val="32"/>
        </w:rPr>
      </w:pPr>
      <w:r w:rsidRPr="00B12AD3">
        <w:rPr>
          <w:rFonts w:ascii="黑体" w:eastAsia="黑体" w:hAnsi="黑体" w:cs="黑体" w:hint="eastAsia"/>
          <w:color w:val="1F3864"/>
          <w:sz w:val="32"/>
          <w:szCs w:val="32"/>
        </w:rPr>
        <w:t>第四章　过程管理</w:t>
      </w:r>
    </w:p>
    <w:p w14:paraId="078E0003"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第二十条　</w:t>
      </w:r>
      <w:r w:rsidRPr="002E418A">
        <w:rPr>
          <w:rFonts w:ascii="仿宋_GB2312" w:eastAsia="仿宋_GB2312" w:hint="eastAsia"/>
          <w:sz w:val="32"/>
          <w:szCs w:val="32"/>
        </w:rPr>
        <w:t>项目实施过程中，项目负责人应按照国家法律法规和科研项目管理的有关规定，认真履行项目合同书（计划书）中所规定的各项条款，严格控制项目实施质量与进度，严格遵守科研项目和资金管理的各项规定，保障项目顺利实施。应依照要</w:t>
      </w:r>
      <w:r w:rsidRPr="002E418A">
        <w:rPr>
          <w:rFonts w:ascii="仿宋_GB2312" w:eastAsia="仿宋_GB2312" w:hint="eastAsia"/>
          <w:sz w:val="32"/>
          <w:szCs w:val="32"/>
        </w:rPr>
        <w:lastRenderedPageBreak/>
        <w:t>求及时向项目主管部门或项目来源单位提交项目进展、中期检查、结题验收和绩效评价等相关材料，同时及时向二级单位和科技处汇报项目实施过程中出现的重大研究进展或重大研究成果。</w:t>
      </w:r>
    </w:p>
    <w:p w14:paraId="2BC9F8A2"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第二十一条　</w:t>
      </w:r>
      <w:r w:rsidRPr="002E418A">
        <w:rPr>
          <w:rFonts w:ascii="仿宋_GB2312" w:eastAsia="仿宋_GB2312" w:hint="eastAsia"/>
          <w:sz w:val="32"/>
          <w:szCs w:val="32"/>
        </w:rPr>
        <w:t>凡按照国家规定、项目主管部门要求或学校相关管理规定</w:t>
      </w:r>
      <w:proofErr w:type="gramStart"/>
      <w:r w:rsidRPr="002E418A">
        <w:rPr>
          <w:rFonts w:ascii="仿宋_GB2312" w:eastAsia="仿宋_GB2312" w:hint="eastAsia"/>
          <w:sz w:val="32"/>
          <w:szCs w:val="32"/>
        </w:rPr>
        <w:t>须开展</w:t>
      </w:r>
      <w:proofErr w:type="gramEnd"/>
      <w:r w:rsidRPr="002E418A">
        <w:rPr>
          <w:rFonts w:ascii="仿宋_GB2312" w:eastAsia="仿宋_GB2312" w:hint="eastAsia"/>
          <w:sz w:val="32"/>
          <w:szCs w:val="32"/>
        </w:rPr>
        <w:t>伦理审查的科研活动，项目负责人应在相应规定阶段完成伦理审查申请，并同步完成科技项目安全风险评估表的填报与提交。</w:t>
      </w:r>
    </w:p>
    <w:p w14:paraId="28491BF1"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第二十二条　</w:t>
      </w:r>
      <w:r w:rsidRPr="002E418A">
        <w:rPr>
          <w:rFonts w:ascii="仿宋_GB2312" w:eastAsia="仿宋_GB2312" w:hint="eastAsia"/>
          <w:sz w:val="32"/>
          <w:szCs w:val="32"/>
        </w:rPr>
        <w:t>项目合同书（计划书）一经批复应认真履行。项目实施过程中，涉及项目负责人、主要成员、项目指标、研究内容等变更，由项目负责人向项目主管部门提出申请，经项目主管部门批准后生效；科技处按照项目主管部门管理流程进行相关审核。对私自调整和隐瞒重大事项的，项目负责人承担直接责任。项目预算调整按照学校纵向科研经费管理办法执行。</w:t>
      </w:r>
    </w:p>
    <w:p w14:paraId="307867E0"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第二十三条　</w:t>
      </w:r>
      <w:r w:rsidRPr="002E418A">
        <w:rPr>
          <w:rFonts w:ascii="仿宋_GB2312" w:eastAsia="仿宋_GB2312" w:hint="eastAsia"/>
          <w:sz w:val="32"/>
          <w:szCs w:val="32"/>
        </w:rPr>
        <w:t>规范科研项目原始数据和记录的管理工作，项目负责人应保证研究数据的真实性以及实验的可重复性，负责原始记录的规范保存；原始实验记录应齐全、完整、真实、准确，按规定期限妥善保管，到期归档移交。二级单位应加强对项目负</w:t>
      </w:r>
      <w:r w:rsidRPr="002E418A">
        <w:rPr>
          <w:rFonts w:ascii="仿宋_GB2312" w:eastAsia="仿宋_GB2312" w:hint="eastAsia"/>
          <w:sz w:val="32"/>
          <w:szCs w:val="32"/>
        </w:rPr>
        <w:lastRenderedPageBreak/>
        <w:t>责人的提醒和督促，保证科学研究原始记录的规范化和有效性。</w:t>
      </w:r>
    </w:p>
    <w:p w14:paraId="32E08CD8"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第二十四条　</w:t>
      </w:r>
      <w:r w:rsidRPr="002E418A">
        <w:rPr>
          <w:rFonts w:ascii="仿宋_GB2312" w:eastAsia="仿宋_GB2312" w:hint="eastAsia"/>
          <w:sz w:val="32"/>
          <w:szCs w:val="32"/>
        </w:rPr>
        <w:t>科研项目实施中应及时报</w:t>
      </w:r>
      <w:proofErr w:type="gramStart"/>
      <w:r w:rsidRPr="002E418A">
        <w:rPr>
          <w:rFonts w:ascii="仿宋_GB2312" w:eastAsia="仿宋_GB2312" w:hint="eastAsia"/>
          <w:sz w:val="32"/>
          <w:szCs w:val="32"/>
        </w:rPr>
        <w:t>备可能</w:t>
      </w:r>
      <w:proofErr w:type="gramEnd"/>
      <w:r w:rsidRPr="002E418A">
        <w:rPr>
          <w:rFonts w:ascii="仿宋_GB2312" w:eastAsia="仿宋_GB2312" w:hint="eastAsia"/>
          <w:sz w:val="32"/>
          <w:szCs w:val="32"/>
        </w:rPr>
        <w:t>影响项目实施的相关情况，报备内容主要包括项目负责人离职、重疾、病故、长期不在校、突发重大事件、被学校除名或开除等。针对上述重大风险及隐患，项目团队及所在二级单位应及时提出处理建议并上报科技处处理。</w:t>
      </w:r>
    </w:p>
    <w:p w14:paraId="34AC72CA"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第二十五条　</w:t>
      </w:r>
      <w:r w:rsidRPr="002E418A">
        <w:rPr>
          <w:rFonts w:ascii="仿宋_GB2312" w:eastAsia="仿宋_GB2312" w:hint="eastAsia"/>
          <w:sz w:val="32"/>
          <w:szCs w:val="32"/>
        </w:rPr>
        <w:t>严格科研项目经费管理，各类科研项目经费必须纳入学校财务统一管理，单独核算、专款专用。科研项目负责人应严格按照国家有关规定、办法要求以及合同书（计划书）和预算批复，合理合法使用科研项目经费，并对资金使用的合法合</w:t>
      </w:r>
      <w:proofErr w:type="gramStart"/>
      <w:r w:rsidRPr="002E418A">
        <w:rPr>
          <w:rFonts w:ascii="仿宋_GB2312" w:eastAsia="仿宋_GB2312" w:hint="eastAsia"/>
          <w:sz w:val="32"/>
          <w:szCs w:val="32"/>
        </w:rPr>
        <w:t>规</w:t>
      </w:r>
      <w:proofErr w:type="gramEnd"/>
      <w:r w:rsidRPr="002E418A">
        <w:rPr>
          <w:rFonts w:ascii="仿宋_GB2312" w:eastAsia="仿宋_GB2312" w:hint="eastAsia"/>
          <w:sz w:val="32"/>
          <w:szCs w:val="32"/>
        </w:rPr>
        <w:t>性、合理性、真实性和相关性负责。具体实施按照学校纵向科研经费管理办法执行。学校按照项目合同书（计划书）和任务进度及时将经费拨付到项目负责人财务账号。科技处应会同二级单位督促项目负责人及时完成经费认领、分配和上账工作。</w:t>
      </w:r>
    </w:p>
    <w:p w14:paraId="64DCA00E"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第二十六条　</w:t>
      </w:r>
      <w:r w:rsidRPr="002E418A">
        <w:rPr>
          <w:rFonts w:ascii="仿宋_GB2312" w:eastAsia="仿宋_GB2312" w:hint="eastAsia"/>
          <w:sz w:val="32"/>
          <w:szCs w:val="32"/>
        </w:rPr>
        <w:t>科技处根据各类科研项目的管理办法和项目合同书（计划书）的预期目标要求，监督科研项目按计划执行，协调处理项目执行过程中出现的相关问题，并根据项目进展情况组</w:t>
      </w:r>
      <w:r w:rsidRPr="002E418A">
        <w:rPr>
          <w:rFonts w:ascii="仿宋_GB2312" w:eastAsia="仿宋_GB2312" w:hint="eastAsia"/>
          <w:sz w:val="32"/>
          <w:szCs w:val="32"/>
        </w:rPr>
        <w:lastRenderedPageBreak/>
        <w:t>织校内评估与检查。学校对科研项目实行分级管理，二级单位对科研项目负有监督和管理职责。科研项目执行采用项目负责</w:t>
      </w:r>
      <w:proofErr w:type="gramStart"/>
      <w:r w:rsidRPr="002E418A">
        <w:rPr>
          <w:rFonts w:ascii="仿宋_GB2312" w:eastAsia="仿宋_GB2312" w:hint="eastAsia"/>
          <w:sz w:val="32"/>
          <w:szCs w:val="32"/>
        </w:rPr>
        <w:t>人制</w:t>
      </w:r>
      <w:proofErr w:type="gramEnd"/>
      <w:r w:rsidRPr="002E418A">
        <w:rPr>
          <w:rFonts w:ascii="仿宋_GB2312" w:eastAsia="仿宋_GB2312" w:hint="eastAsia"/>
          <w:sz w:val="32"/>
          <w:szCs w:val="32"/>
        </w:rPr>
        <w:t>，项目负责人应通过暨南大学科研业务管理系统完善项目管理档案信息。二级单位应协助科研项目的过程管理工作，为科研项目的顺利实施提供人员、场地等条件保障。</w:t>
      </w:r>
    </w:p>
    <w:p w14:paraId="78D3A56E"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第二十七条　</w:t>
      </w:r>
      <w:r w:rsidRPr="002E418A">
        <w:rPr>
          <w:rFonts w:ascii="仿宋_GB2312" w:eastAsia="仿宋_GB2312" w:hint="eastAsia"/>
          <w:sz w:val="32"/>
          <w:szCs w:val="32"/>
        </w:rPr>
        <w:t>所有在</w:t>
      </w:r>
      <w:proofErr w:type="gramStart"/>
      <w:r w:rsidRPr="002E418A">
        <w:rPr>
          <w:rFonts w:ascii="仿宋_GB2312" w:eastAsia="仿宋_GB2312" w:hint="eastAsia"/>
          <w:sz w:val="32"/>
          <w:szCs w:val="32"/>
        </w:rPr>
        <w:t>研</w:t>
      </w:r>
      <w:proofErr w:type="gramEnd"/>
      <w:r w:rsidRPr="002E418A">
        <w:rPr>
          <w:rFonts w:ascii="仿宋_GB2312" w:eastAsia="仿宋_GB2312" w:hint="eastAsia"/>
          <w:sz w:val="32"/>
          <w:szCs w:val="32"/>
        </w:rPr>
        <w:t>项目须认真总结项目的执行与完成情况，按项目主管部门要求及时提交年度进展报告、中期进展报告和科技报告等各类材料，相关报告经财务处对经费使用情况进行审核后由科技处按规定报出。</w:t>
      </w:r>
    </w:p>
    <w:p w14:paraId="10F11633"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第二十八条　</w:t>
      </w:r>
      <w:r w:rsidRPr="002E418A">
        <w:rPr>
          <w:rFonts w:ascii="仿宋_GB2312" w:eastAsia="仿宋_GB2312" w:hint="eastAsia"/>
          <w:sz w:val="32"/>
          <w:szCs w:val="32"/>
        </w:rPr>
        <w:t>在项目实施过程中，如因项目负责人个人原因违反法律法规或合同约定造成损失的，学校有权依法追究其相应责任。责任追究条款的具体表述已征求法</w:t>
      </w:r>
      <w:proofErr w:type="gramStart"/>
      <w:r w:rsidRPr="002E418A">
        <w:rPr>
          <w:rFonts w:ascii="仿宋_GB2312" w:eastAsia="仿宋_GB2312" w:hint="eastAsia"/>
          <w:sz w:val="32"/>
          <w:szCs w:val="32"/>
        </w:rPr>
        <w:t>务</w:t>
      </w:r>
      <w:proofErr w:type="gramEnd"/>
      <w:r w:rsidRPr="002E418A">
        <w:rPr>
          <w:rFonts w:ascii="仿宋_GB2312" w:eastAsia="仿宋_GB2312" w:hint="eastAsia"/>
          <w:sz w:val="32"/>
          <w:szCs w:val="32"/>
        </w:rPr>
        <w:t>部门意见。</w:t>
      </w:r>
    </w:p>
    <w:p w14:paraId="1721AA17" w14:textId="77777777" w:rsidR="002B628E" w:rsidRPr="00B12AD3" w:rsidRDefault="00CC13E3">
      <w:pPr>
        <w:spacing w:before="440" w:after="220"/>
        <w:jc w:val="center"/>
        <w:rPr>
          <w:rFonts w:ascii="黑体" w:eastAsia="黑体" w:hAnsi="黑体" w:cs="黑体" w:hint="eastAsia"/>
          <w:color w:val="1F3864"/>
          <w:sz w:val="32"/>
          <w:szCs w:val="32"/>
        </w:rPr>
      </w:pPr>
      <w:r w:rsidRPr="00B12AD3">
        <w:rPr>
          <w:rFonts w:ascii="黑体" w:eastAsia="黑体" w:hAnsi="黑体" w:cs="黑体" w:hint="eastAsia"/>
          <w:color w:val="1F3864"/>
          <w:sz w:val="32"/>
          <w:szCs w:val="32"/>
        </w:rPr>
        <w:t>第五章　结题验收</w:t>
      </w:r>
    </w:p>
    <w:p w14:paraId="4E13A0E8"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第二十九条　</w:t>
      </w:r>
      <w:r w:rsidRPr="002E418A">
        <w:rPr>
          <w:rFonts w:ascii="仿宋_GB2312" w:eastAsia="仿宋_GB2312" w:hint="eastAsia"/>
          <w:sz w:val="32"/>
          <w:szCs w:val="32"/>
        </w:rPr>
        <w:t>各类科研项目在完成后，项目负责人应根据项目主管单位要求按时申请结题验收，并按要求准备结题报告、经费决算等相关材料，经所在二级单位、财务处、科技处审核后上报相应主管部门。</w:t>
      </w:r>
    </w:p>
    <w:p w14:paraId="39836185"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lastRenderedPageBreak/>
        <w:t xml:space="preserve">第三十条　</w:t>
      </w:r>
      <w:r w:rsidRPr="002E418A">
        <w:rPr>
          <w:rFonts w:ascii="仿宋_GB2312" w:eastAsia="仿宋_GB2312" w:hint="eastAsia"/>
          <w:sz w:val="32"/>
          <w:szCs w:val="32"/>
        </w:rPr>
        <w:t>项目研究论文、著作、研究报告、专利等应按照项目主管部门规定进行标注，未按规定标注的不作为该项目结题验收的依据。</w:t>
      </w:r>
    </w:p>
    <w:p w14:paraId="3A9F0792"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第三十一条　</w:t>
      </w:r>
      <w:r w:rsidRPr="002E418A">
        <w:rPr>
          <w:rFonts w:ascii="仿宋_GB2312" w:eastAsia="仿宋_GB2312" w:hint="eastAsia"/>
          <w:sz w:val="32"/>
          <w:szCs w:val="32"/>
        </w:rPr>
        <w:t>项目到期后，项目负责人应及时完成财务决算工作，经财务处审核后报送项目主管部门。如需提供审计报告，按照项目主管部门要求办理。结余经费按照学校纵向科研经费管理办法执行。</w:t>
      </w:r>
    </w:p>
    <w:p w14:paraId="5B90541C"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第三十二条　</w:t>
      </w:r>
      <w:r w:rsidRPr="002E418A">
        <w:rPr>
          <w:rFonts w:ascii="仿宋_GB2312" w:eastAsia="仿宋_GB2312" w:hint="eastAsia"/>
          <w:sz w:val="32"/>
          <w:szCs w:val="32"/>
        </w:rPr>
        <w:t>项目负责人在收到项目主管部门验收批复或委托方结题证明材料后，及时报科技处备案。</w:t>
      </w:r>
    </w:p>
    <w:p w14:paraId="50148501"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第三十三条　</w:t>
      </w:r>
      <w:r w:rsidRPr="002E418A">
        <w:rPr>
          <w:rFonts w:ascii="仿宋_GB2312" w:eastAsia="仿宋_GB2312" w:hint="eastAsia"/>
          <w:sz w:val="32"/>
          <w:szCs w:val="32"/>
        </w:rPr>
        <w:t>项目研究成果的知识产权归学校所有，除非项目合同书（计划书）另有约定。项目负责人应主动保护研究成果知识产权，在以发表论文、成果展览、产品演示、成果鉴定等方式公开技术前，应采取专利申请或计算机软件版权登记等保护手段。</w:t>
      </w:r>
    </w:p>
    <w:p w14:paraId="089FC9BD"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第三十四条　</w:t>
      </w:r>
      <w:r w:rsidRPr="002E418A">
        <w:rPr>
          <w:rFonts w:ascii="仿宋_GB2312" w:eastAsia="仿宋_GB2312" w:hint="eastAsia"/>
          <w:sz w:val="32"/>
          <w:szCs w:val="32"/>
        </w:rPr>
        <w:t>项目无法按期完成时，项目负责人应于项目执行期结束3个月前申请办理延期手续（包括项目研究内容、目标调整及原因等），经所在二级单位审核同意后，由学校科技处</w:t>
      </w:r>
      <w:proofErr w:type="gramStart"/>
      <w:r w:rsidRPr="002E418A">
        <w:rPr>
          <w:rFonts w:ascii="仿宋_GB2312" w:eastAsia="仿宋_GB2312" w:hint="eastAsia"/>
          <w:sz w:val="32"/>
          <w:szCs w:val="32"/>
        </w:rPr>
        <w:t>报</w:t>
      </w:r>
      <w:r w:rsidRPr="002E418A">
        <w:rPr>
          <w:rFonts w:ascii="仿宋_GB2312" w:eastAsia="仿宋_GB2312" w:hint="eastAsia"/>
          <w:sz w:val="32"/>
          <w:szCs w:val="32"/>
        </w:rPr>
        <w:lastRenderedPageBreak/>
        <w:t>项目</w:t>
      </w:r>
      <w:proofErr w:type="gramEnd"/>
      <w:r w:rsidRPr="002E418A">
        <w:rPr>
          <w:rFonts w:ascii="仿宋_GB2312" w:eastAsia="仿宋_GB2312" w:hint="eastAsia"/>
          <w:sz w:val="32"/>
          <w:szCs w:val="32"/>
        </w:rPr>
        <w:t>主管部门批准。</w:t>
      </w:r>
    </w:p>
    <w:p w14:paraId="0FD2131A"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第三十五条　</w:t>
      </w:r>
      <w:r w:rsidRPr="002E418A">
        <w:rPr>
          <w:rFonts w:ascii="仿宋_GB2312" w:eastAsia="仿宋_GB2312" w:hint="eastAsia"/>
          <w:sz w:val="32"/>
          <w:szCs w:val="32"/>
        </w:rPr>
        <w:t>项目无法完成时，项目负责人应及时提出终止申请，经所在二级单位及学校科技处审核同意后向项目主管部门提出申请，获得批准后生效。获批后同时应完成财务决算，根据项目主管部门要求进行财务审计，项目经费按规定退还经费下达方或交由学校处理。项目负责人应承担合同终止所产生的相应责任。</w:t>
      </w:r>
    </w:p>
    <w:p w14:paraId="41C13D56"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第三十六条　</w:t>
      </w:r>
      <w:r w:rsidRPr="002E418A">
        <w:rPr>
          <w:rFonts w:ascii="仿宋_GB2312" w:eastAsia="仿宋_GB2312" w:hint="eastAsia"/>
          <w:sz w:val="32"/>
          <w:szCs w:val="32"/>
        </w:rPr>
        <w:t>项目负责人应将结题或验收通过的科研项目所有相关资料报送科技处，项目团队应妥善保存项目实施过程中的原始实验记录，保证原始实验记录齐全、完整、真实、准确，可全面反映项目的实施过程、验收及应用转化效果。科技处和二级单位负责项目科研管理档案的收集、建档和归档。</w:t>
      </w:r>
    </w:p>
    <w:p w14:paraId="5B030D91"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第三十七条　</w:t>
      </w:r>
      <w:r w:rsidRPr="002E418A">
        <w:rPr>
          <w:rFonts w:ascii="仿宋_GB2312" w:eastAsia="仿宋_GB2312" w:hint="eastAsia"/>
          <w:sz w:val="32"/>
          <w:szCs w:val="32"/>
        </w:rPr>
        <w:t>对于验收意见较差或未通过验收的项目，如果导致学校科研信誉受损，科技处应会同其所在二级单位视情节轻重对项目团队相关人员给予通报批评、暂停或取消项目申报资格等处理；对于引起法律纠纷者，按有关法律程序办理。</w:t>
      </w:r>
    </w:p>
    <w:p w14:paraId="3C1752A6"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第三十八条　</w:t>
      </w:r>
      <w:r w:rsidRPr="002E418A">
        <w:rPr>
          <w:rFonts w:ascii="仿宋_GB2312" w:eastAsia="仿宋_GB2312" w:hint="eastAsia"/>
          <w:sz w:val="32"/>
          <w:szCs w:val="32"/>
        </w:rPr>
        <w:t>注重成果与知识产权管理，鼓励科技成果转化。</w:t>
      </w:r>
      <w:r w:rsidRPr="002E418A">
        <w:rPr>
          <w:rFonts w:ascii="仿宋_GB2312" w:eastAsia="仿宋_GB2312" w:hint="eastAsia"/>
          <w:sz w:val="32"/>
          <w:szCs w:val="32"/>
        </w:rPr>
        <w:lastRenderedPageBreak/>
        <w:t>学校尊重成果完成人的贡献，积极创造条件，鼓励科研项目成果的保护、转化、应用及知识产权申报。科研项目产生的知识产权归属依据国家法律法规规定以及科研合同约定确定。加大科技成果转化激励力度，具体实施按照学校科技成果转化管理办法执行。</w:t>
      </w:r>
    </w:p>
    <w:p w14:paraId="7BA7C0AA" w14:textId="77777777" w:rsidR="002B628E" w:rsidRPr="00B12AD3" w:rsidRDefault="00CC13E3">
      <w:pPr>
        <w:spacing w:before="440" w:after="220"/>
        <w:jc w:val="center"/>
        <w:rPr>
          <w:rFonts w:ascii="黑体" w:eastAsia="黑体" w:hAnsi="黑体" w:cs="黑体" w:hint="eastAsia"/>
          <w:color w:val="1F3864"/>
          <w:sz w:val="32"/>
          <w:szCs w:val="32"/>
        </w:rPr>
      </w:pPr>
      <w:r w:rsidRPr="00B12AD3">
        <w:rPr>
          <w:rFonts w:ascii="黑体" w:eastAsia="黑体" w:hAnsi="黑体" w:cs="黑体" w:hint="eastAsia"/>
          <w:color w:val="1F3864"/>
          <w:sz w:val="32"/>
          <w:szCs w:val="32"/>
        </w:rPr>
        <w:t>第六章　附则</w:t>
      </w:r>
      <w:bookmarkStart w:id="0" w:name="_GoBack"/>
      <w:bookmarkEnd w:id="0"/>
    </w:p>
    <w:p w14:paraId="4E93DBDA"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第三十九条　</w:t>
      </w:r>
      <w:r w:rsidRPr="002E418A">
        <w:rPr>
          <w:rFonts w:ascii="仿宋_GB2312" w:eastAsia="仿宋_GB2312" w:hint="eastAsia"/>
          <w:sz w:val="32"/>
          <w:szCs w:val="32"/>
        </w:rPr>
        <w:t>学校自主设置的科技类培育项目，在经费来源、管理流程、审查要求等方面参照本办法相关规定执行；如另有具体办法的，则按该具体办法执行。</w:t>
      </w:r>
    </w:p>
    <w:p w14:paraId="3DD3206C"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第四十条　</w:t>
      </w:r>
      <w:r w:rsidRPr="002E418A">
        <w:rPr>
          <w:rFonts w:ascii="仿宋_GB2312" w:eastAsia="仿宋_GB2312" w:hint="eastAsia"/>
          <w:sz w:val="32"/>
          <w:szCs w:val="32"/>
        </w:rPr>
        <w:t>本办法中"二级单位"是指学院、部、独立科研机构、所等依照学校规定设置的教学科研单位，包括相关附属医院；"项目主管部门"是</w:t>
      </w:r>
      <w:proofErr w:type="gramStart"/>
      <w:r w:rsidRPr="002E418A">
        <w:rPr>
          <w:rFonts w:ascii="仿宋_GB2312" w:eastAsia="仿宋_GB2312" w:hint="eastAsia"/>
          <w:sz w:val="32"/>
          <w:szCs w:val="32"/>
        </w:rPr>
        <w:t>指批准</w:t>
      </w:r>
      <w:proofErr w:type="gramEnd"/>
      <w:r w:rsidRPr="002E418A">
        <w:rPr>
          <w:rFonts w:ascii="仿宋_GB2312" w:eastAsia="仿宋_GB2312" w:hint="eastAsia"/>
          <w:sz w:val="32"/>
          <w:szCs w:val="32"/>
        </w:rPr>
        <w:t>立项并负责项目管理的国家、部委、地方政府相关机构；"合同书（计划书）"统一指各类项目主管部门规定的项目任务书、合同书、计划书等立项文本。</w:t>
      </w:r>
    </w:p>
    <w:p w14:paraId="70C3AE0F"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第四十一条　</w:t>
      </w:r>
      <w:r w:rsidRPr="002E418A">
        <w:rPr>
          <w:rFonts w:ascii="仿宋_GB2312" w:eastAsia="仿宋_GB2312" w:hint="eastAsia"/>
          <w:sz w:val="32"/>
          <w:szCs w:val="32"/>
        </w:rPr>
        <w:t>本办法由学校科技处负责解释，如与各级各类项目主管部门的项目管理办法相抵触时，以相应项目主管部门的项目管理办法为准。</w:t>
      </w:r>
    </w:p>
    <w:p w14:paraId="39E1CD4F" w14:textId="77777777" w:rsidR="002B628E" w:rsidRPr="002E418A" w:rsidRDefault="00CC13E3" w:rsidP="00B12AD3">
      <w:pPr>
        <w:spacing w:before="80" w:after="80" w:line="379" w:lineRule="auto"/>
        <w:ind w:firstLineChars="200" w:firstLine="643"/>
        <w:rPr>
          <w:rFonts w:ascii="仿宋_GB2312" w:eastAsia="仿宋_GB2312" w:hint="eastAsia"/>
          <w:sz w:val="32"/>
          <w:szCs w:val="32"/>
        </w:rPr>
      </w:pPr>
      <w:r w:rsidRPr="002E418A">
        <w:rPr>
          <w:rFonts w:ascii="仿宋_GB2312" w:eastAsia="仿宋_GB2312" w:hint="eastAsia"/>
          <w:b/>
          <w:bCs/>
          <w:sz w:val="32"/>
          <w:szCs w:val="32"/>
        </w:rPr>
        <w:t xml:space="preserve">第四十二条　</w:t>
      </w:r>
      <w:r w:rsidRPr="002E418A">
        <w:rPr>
          <w:rFonts w:ascii="仿宋_GB2312" w:eastAsia="仿宋_GB2312" w:hint="eastAsia"/>
          <w:sz w:val="32"/>
          <w:szCs w:val="32"/>
        </w:rPr>
        <w:t>本办法从发布之日起实施，原《暨南大学纵向</w:t>
      </w:r>
      <w:r w:rsidRPr="002E418A">
        <w:rPr>
          <w:rFonts w:ascii="仿宋_GB2312" w:eastAsia="仿宋_GB2312" w:hint="eastAsia"/>
          <w:sz w:val="32"/>
          <w:szCs w:val="32"/>
        </w:rPr>
        <w:lastRenderedPageBreak/>
        <w:t>科技项目管理办法（试行）》（</w:t>
      </w:r>
      <w:proofErr w:type="gramStart"/>
      <w:r w:rsidRPr="002E418A">
        <w:rPr>
          <w:rFonts w:ascii="仿宋_GB2312" w:eastAsia="仿宋_GB2312" w:hint="eastAsia"/>
          <w:sz w:val="32"/>
          <w:szCs w:val="32"/>
        </w:rPr>
        <w:t>暨科〔2016〕</w:t>
      </w:r>
      <w:proofErr w:type="gramEnd"/>
      <w:r w:rsidRPr="002E418A">
        <w:rPr>
          <w:rFonts w:ascii="仿宋_GB2312" w:eastAsia="仿宋_GB2312" w:hint="eastAsia"/>
          <w:sz w:val="32"/>
          <w:szCs w:val="32"/>
        </w:rPr>
        <w:t>26号）同时废止。本办法施行前已立项的项目，原则上按照本办法执行；若与原审批条件相抵触，可继续按原办法执行至项目结束。</w:t>
      </w:r>
    </w:p>
    <w:sectPr w:rsidR="002B628E" w:rsidRPr="002E418A" w:rsidSect="00C51543">
      <w:footerReference w:type="default" r:id="rId6"/>
      <w:pgSz w:w="12240" w:h="15840"/>
      <w:pgMar w:top="2098" w:right="1531" w:bottom="1985" w:left="1531"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432807" w14:textId="77777777" w:rsidR="00307AAC" w:rsidRDefault="00307AAC" w:rsidP="001C435F">
      <w:r>
        <w:separator/>
      </w:r>
    </w:p>
  </w:endnote>
  <w:endnote w:type="continuationSeparator" w:id="0">
    <w:p w14:paraId="2A66BB9E" w14:textId="77777777" w:rsidR="00307AAC" w:rsidRDefault="00307AAC" w:rsidP="001C43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22137336"/>
      <w:docPartObj>
        <w:docPartGallery w:val="Page Numbers (Bottom of Page)"/>
        <w:docPartUnique/>
      </w:docPartObj>
    </w:sdtPr>
    <w:sdtEndPr/>
    <w:sdtContent>
      <w:p w14:paraId="5F99A353" w14:textId="640CC4DB" w:rsidR="001C435F" w:rsidRDefault="001C435F" w:rsidP="001C435F">
        <w:pPr>
          <w:pStyle w:val="af0"/>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791017" w14:textId="77777777" w:rsidR="00307AAC" w:rsidRDefault="00307AAC" w:rsidP="001C435F">
      <w:r>
        <w:separator/>
      </w:r>
    </w:p>
  </w:footnote>
  <w:footnote w:type="continuationSeparator" w:id="0">
    <w:p w14:paraId="00C61D94" w14:textId="77777777" w:rsidR="00307AAC" w:rsidRDefault="00307AAC" w:rsidP="001C43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bordersDoNotSurroundHeader/>
  <w:bordersDoNotSurroundFooter/>
  <w:proofState w:spelling="clean" w:grammar="clean"/>
  <w:defaultTabStop w:val="42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28E"/>
    <w:rsid w:val="001C435F"/>
    <w:rsid w:val="002B628E"/>
    <w:rsid w:val="002E418A"/>
    <w:rsid w:val="00307AAC"/>
    <w:rsid w:val="00B12AD3"/>
    <w:rsid w:val="00B71A4C"/>
    <w:rsid w:val="00BA7CA7"/>
    <w:rsid w:val="00C51543"/>
    <w:rsid w:val="00CC13E3"/>
    <w:rsid w:val="00DC0919"/>
    <w:rsid w:val="00E94C24"/>
    <w:rsid w:val="026E0D49"/>
    <w:rsid w:val="069F5975"/>
    <w:rsid w:val="0BB27EF8"/>
    <w:rsid w:val="0D0504FC"/>
    <w:rsid w:val="0DA27AF9"/>
    <w:rsid w:val="0E3C7F4D"/>
    <w:rsid w:val="12747CB6"/>
    <w:rsid w:val="16F05D79"/>
    <w:rsid w:val="188F5243"/>
    <w:rsid w:val="18B828C6"/>
    <w:rsid w:val="192C753C"/>
    <w:rsid w:val="1EEE7042"/>
    <w:rsid w:val="215F7D83"/>
    <w:rsid w:val="2757203E"/>
    <w:rsid w:val="2A1F09F7"/>
    <w:rsid w:val="2A9767DF"/>
    <w:rsid w:val="2B540226"/>
    <w:rsid w:val="2B9D7E25"/>
    <w:rsid w:val="2D0F08AF"/>
    <w:rsid w:val="2FAD43AF"/>
    <w:rsid w:val="304A7E50"/>
    <w:rsid w:val="30E402A4"/>
    <w:rsid w:val="316D029A"/>
    <w:rsid w:val="328C29A2"/>
    <w:rsid w:val="33E74334"/>
    <w:rsid w:val="340053F5"/>
    <w:rsid w:val="350727B3"/>
    <w:rsid w:val="380B25BB"/>
    <w:rsid w:val="39FA28E7"/>
    <w:rsid w:val="3AE113B1"/>
    <w:rsid w:val="3B787F67"/>
    <w:rsid w:val="41782A6F"/>
    <w:rsid w:val="42755200"/>
    <w:rsid w:val="43210EE4"/>
    <w:rsid w:val="434153FD"/>
    <w:rsid w:val="46737CA9"/>
    <w:rsid w:val="4A113A61"/>
    <w:rsid w:val="4AD52CE0"/>
    <w:rsid w:val="4BC845F3"/>
    <w:rsid w:val="4D4C3002"/>
    <w:rsid w:val="4EF37BD9"/>
    <w:rsid w:val="4F4215F3"/>
    <w:rsid w:val="502D711A"/>
    <w:rsid w:val="5032028D"/>
    <w:rsid w:val="50EC48E0"/>
    <w:rsid w:val="52E141EC"/>
    <w:rsid w:val="53A771E4"/>
    <w:rsid w:val="55DB13C7"/>
    <w:rsid w:val="55FA7A9F"/>
    <w:rsid w:val="56723AD9"/>
    <w:rsid w:val="57727B09"/>
    <w:rsid w:val="5EBD78BB"/>
    <w:rsid w:val="5ECE762B"/>
    <w:rsid w:val="5F530220"/>
    <w:rsid w:val="600F10E2"/>
    <w:rsid w:val="626C3AD2"/>
    <w:rsid w:val="69BA3040"/>
    <w:rsid w:val="6A8F7E48"/>
    <w:rsid w:val="6B2C02A3"/>
    <w:rsid w:val="6B7D0AFE"/>
    <w:rsid w:val="6E8D72AA"/>
    <w:rsid w:val="75BE41ED"/>
    <w:rsid w:val="75FC4D15"/>
    <w:rsid w:val="775F37AE"/>
    <w:rsid w:val="77A86F03"/>
    <w:rsid w:val="786C6182"/>
    <w:rsid w:val="79D51B05"/>
    <w:rsid w:val="7A2D1941"/>
    <w:rsid w:val="7A560E98"/>
    <w:rsid w:val="7B705F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17E881"/>
  <w15:docId w15:val="{E13B27A1-CF20-4C96-A93F-ADC7B7BC5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note text" w:semiHidden="1" w:uiPriority="99" w:unhideWhenUsed="1" w:qFormat="1"/>
    <w:lsdException w:name="footer" w:uiPriority="99"/>
    <w:lsdException w:name="caption" w:semiHidden="1" w:unhideWhenUsed="1" w:qFormat="1"/>
    <w:lsdException w:name="footnote reference" w:semiHidden="1" w:uiPriority="99" w:unhideWhenUsed="1" w:qFormat="1"/>
    <w:lsdException w:name="endnote reference" w:semiHidden="1" w:uiPriority="99" w:unhideWhenUsed="1" w:qFormat="1"/>
    <w:lsdException w:name="endnote text" w:semiHidden="1" w:uiPriority="99" w:unhideWhenUsed="1" w:qFormat="1"/>
    <w:lsdException w:name="Title" w:qFormat="1"/>
    <w:lsdException w:name="Default Paragraph Font" w:semiHidden="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仿宋" w:eastAsia="仿宋" w:hAnsi="仿宋" w:cs="仿宋"/>
      <w:sz w:val="24"/>
      <w:szCs w:val="24"/>
    </w:rPr>
  </w:style>
  <w:style w:type="paragraph" w:styleId="1">
    <w:name w:val="heading 1"/>
    <w:next w:val="a"/>
    <w:qFormat/>
    <w:pPr>
      <w:outlineLvl w:val="0"/>
    </w:pPr>
    <w:rPr>
      <w:rFonts w:ascii="仿宋" w:eastAsia="仿宋" w:hAnsi="仿宋" w:cs="仿宋"/>
      <w:color w:val="2E74B5"/>
      <w:sz w:val="32"/>
      <w:szCs w:val="32"/>
    </w:rPr>
  </w:style>
  <w:style w:type="paragraph" w:styleId="2">
    <w:name w:val="heading 2"/>
    <w:next w:val="a"/>
    <w:qFormat/>
    <w:pPr>
      <w:outlineLvl w:val="1"/>
    </w:pPr>
    <w:rPr>
      <w:rFonts w:ascii="仿宋" w:eastAsia="仿宋" w:hAnsi="仿宋" w:cs="仿宋"/>
      <w:color w:val="2E74B5"/>
      <w:sz w:val="26"/>
      <w:szCs w:val="26"/>
    </w:rPr>
  </w:style>
  <w:style w:type="paragraph" w:styleId="3">
    <w:name w:val="heading 3"/>
    <w:next w:val="a"/>
    <w:qFormat/>
    <w:pPr>
      <w:outlineLvl w:val="2"/>
    </w:pPr>
    <w:rPr>
      <w:rFonts w:ascii="仿宋" w:eastAsia="仿宋" w:hAnsi="仿宋" w:cs="仿宋"/>
      <w:color w:val="1F4D78"/>
      <w:sz w:val="24"/>
      <w:szCs w:val="24"/>
    </w:rPr>
  </w:style>
  <w:style w:type="paragraph" w:styleId="4">
    <w:name w:val="heading 4"/>
    <w:next w:val="a"/>
    <w:qFormat/>
    <w:pPr>
      <w:outlineLvl w:val="3"/>
    </w:pPr>
    <w:rPr>
      <w:rFonts w:ascii="仿宋" w:eastAsia="仿宋" w:hAnsi="仿宋" w:cs="仿宋"/>
      <w:i/>
      <w:iCs/>
      <w:color w:val="2E74B5"/>
      <w:sz w:val="24"/>
      <w:szCs w:val="24"/>
    </w:rPr>
  </w:style>
  <w:style w:type="paragraph" w:styleId="5">
    <w:name w:val="heading 5"/>
    <w:next w:val="a"/>
    <w:qFormat/>
    <w:pPr>
      <w:outlineLvl w:val="4"/>
    </w:pPr>
    <w:rPr>
      <w:rFonts w:ascii="仿宋" w:eastAsia="仿宋" w:hAnsi="仿宋" w:cs="仿宋"/>
      <w:color w:val="2E74B5"/>
      <w:sz w:val="24"/>
      <w:szCs w:val="24"/>
    </w:rPr>
  </w:style>
  <w:style w:type="paragraph" w:styleId="6">
    <w:name w:val="heading 6"/>
    <w:next w:val="a"/>
    <w:qFormat/>
    <w:pPr>
      <w:outlineLvl w:val="5"/>
    </w:pPr>
    <w:rPr>
      <w:rFonts w:ascii="仿宋" w:eastAsia="仿宋" w:hAnsi="仿宋" w:cs="仿宋"/>
      <w:color w:val="1F4D78"/>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endnote text"/>
    <w:link w:val="a4"/>
    <w:uiPriority w:val="99"/>
    <w:semiHidden/>
    <w:unhideWhenUsed/>
    <w:qFormat/>
    <w:rPr>
      <w:rFonts w:ascii="仿宋" w:eastAsia="仿宋" w:hAnsi="仿宋" w:cs="仿宋"/>
    </w:rPr>
  </w:style>
  <w:style w:type="paragraph" w:styleId="a5">
    <w:name w:val="footnote text"/>
    <w:link w:val="a6"/>
    <w:uiPriority w:val="99"/>
    <w:semiHidden/>
    <w:unhideWhenUsed/>
    <w:qFormat/>
    <w:rPr>
      <w:rFonts w:ascii="仿宋" w:eastAsia="仿宋" w:hAnsi="仿宋" w:cs="仿宋"/>
    </w:rPr>
  </w:style>
  <w:style w:type="paragraph" w:styleId="a7">
    <w:name w:val="Title"/>
    <w:qFormat/>
    <w:rPr>
      <w:rFonts w:ascii="仿宋" w:eastAsia="仿宋" w:hAnsi="仿宋" w:cs="仿宋"/>
      <w:sz w:val="56"/>
      <w:szCs w:val="56"/>
    </w:rPr>
  </w:style>
  <w:style w:type="character" w:styleId="a8">
    <w:name w:val="endnote reference"/>
    <w:uiPriority w:val="99"/>
    <w:semiHidden/>
    <w:unhideWhenUsed/>
    <w:qFormat/>
    <w:rPr>
      <w:vertAlign w:val="superscript"/>
    </w:rPr>
  </w:style>
  <w:style w:type="character" w:styleId="a9">
    <w:name w:val="Hyperlink"/>
    <w:uiPriority w:val="99"/>
    <w:unhideWhenUsed/>
    <w:qFormat/>
    <w:rPr>
      <w:color w:val="0563C1"/>
      <w:u w:val="single"/>
    </w:rPr>
  </w:style>
  <w:style w:type="character" w:styleId="aa">
    <w:name w:val="footnote reference"/>
    <w:uiPriority w:val="99"/>
    <w:semiHidden/>
    <w:unhideWhenUsed/>
    <w:qFormat/>
    <w:rPr>
      <w:vertAlign w:val="superscript"/>
    </w:rPr>
  </w:style>
  <w:style w:type="paragraph" w:styleId="ab">
    <w:name w:val="List Paragraph"/>
    <w:qFormat/>
    <w:rPr>
      <w:rFonts w:ascii="仿宋" w:eastAsia="仿宋" w:hAnsi="仿宋" w:cs="仿宋"/>
      <w:sz w:val="24"/>
      <w:szCs w:val="24"/>
    </w:rPr>
  </w:style>
  <w:style w:type="character" w:customStyle="1" w:styleId="a6">
    <w:name w:val="脚注文本 字符"/>
    <w:link w:val="a5"/>
    <w:uiPriority w:val="99"/>
    <w:semiHidden/>
    <w:unhideWhenUsed/>
    <w:qFormat/>
    <w:rPr>
      <w:sz w:val="20"/>
      <w:szCs w:val="20"/>
    </w:rPr>
  </w:style>
  <w:style w:type="character" w:customStyle="1" w:styleId="a4">
    <w:name w:val="尾注文本 字符"/>
    <w:link w:val="a3"/>
    <w:uiPriority w:val="99"/>
    <w:semiHidden/>
    <w:unhideWhenUsed/>
    <w:qFormat/>
    <w:rPr>
      <w:sz w:val="20"/>
      <w:szCs w:val="20"/>
    </w:rPr>
  </w:style>
  <w:style w:type="paragraph" w:styleId="ac">
    <w:name w:val="Balloon Text"/>
    <w:basedOn w:val="a"/>
    <w:link w:val="ad"/>
    <w:rsid w:val="001C435F"/>
    <w:rPr>
      <w:sz w:val="18"/>
      <w:szCs w:val="18"/>
    </w:rPr>
  </w:style>
  <w:style w:type="character" w:customStyle="1" w:styleId="ad">
    <w:name w:val="批注框文本 字符"/>
    <w:basedOn w:val="a0"/>
    <w:link w:val="ac"/>
    <w:rsid w:val="001C435F"/>
    <w:rPr>
      <w:rFonts w:ascii="仿宋" w:eastAsia="仿宋" w:hAnsi="仿宋" w:cs="仿宋"/>
      <w:sz w:val="18"/>
      <w:szCs w:val="18"/>
    </w:rPr>
  </w:style>
  <w:style w:type="paragraph" w:styleId="ae">
    <w:name w:val="header"/>
    <w:basedOn w:val="a"/>
    <w:link w:val="af"/>
    <w:rsid w:val="001C435F"/>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0"/>
    <w:link w:val="ae"/>
    <w:rsid w:val="001C435F"/>
    <w:rPr>
      <w:rFonts w:ascii="仿宋" w:eastAsia="仿宋" w:hAnsi="仿宋" w:cs="仿宋"/>
      <w:sz w:val="18"/>
      <w:szCs w:val="18"/>
    </w:rPr>
  </w:style>
  <w:style w:type="paragraph" w:styleId="af0">
    <w:name w:val="footer"/>
    <w:basedOn w:val="a"/>
    <w:link w:val="af1"/>
    <w:uiPriority w:val="99"/>
    <w:rsid w:val="001C435F"/>
    <w:pPr>
      <w:tabs>
        <w:tab w:val="center" w:pos="4153"/>
        <w:tab w:val="right" w:pos="8306"/>
      </w:tabs>
      <w:snapToGrid w:val="0"/>
      <w:jc w:val="left"/>
    </w:pPr>
    <w:rPr>
      <w:sz w:val="18"/>
      <w:szCs w:val="18"/>
    </w:rPr>
  </w:style>
  <w:style w:type="character" w:customStyle="1" w:styleId="af1">
    <w:name w:val="页脚 字符"/>
    <w:basedOn w:val="a0"/>
    <w:link w:val="af0"/>
    <w:uiPriority w:val="99"/>
    <w:rsid w:val="001C435F"/>
    <w:rPr>
      <w:rFonts w:ascii="仿宋" w:eastAsia="仿宋" w:hAnsi="仿宋" w:cs="仿宋"/>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242500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14</Pages>
  <Words>808</Words>
  <Characters>4611</Characters>
  <Application>Microsoft Office Word</Application>
  <DocSecurity>0</DocSecurity>
  <Lines>38</Lines>
  <Paragraphs>10</Paragraphs>
  <ScaleCrop>false</ScaleCrop>
  <Company/>
  <LinksUpToDate>false</LinksUpToDate>
  <CharactersWithSpaces>5409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郭耿珊</cp:lastModifiedBy>
  <cp:revision>7</cp:revision>
  <cp:lastPrinted>2026-04-23T02:29:00Z</cp:lastPrinted>
  <dcterms:created xsi:type="dcterms:W3CDTF">2026-04-23T02:13:00Z</dcterms:created>
  <dcterms:modified xsi:type="dcterms:W3CDTF">2026-05-11T07:20:00Z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eyJoZGlkIjoiNTM2MzAxOTg0Mzc4NmI4NzY1N2IxNjJhZjFlOWRjNGMiLCJ1c2VySWQiOiIzMDk5MjYwNjgifQ==</vt:lpwstr>
  </property>
  <property fmtid="{D5CDD505-2E9C-101B-9397-08002B2CF9AE}" pid="3" name="KSOProductBuildVer">
    <vt:lpwstr>2052-12.1.0.25225</vt:lpwstr>
  </property>
  <property fmtid="{D5CDD505-2E9C-101B-9397-08002B2CF9AE}" pid="4" name="ICV">
    <vt:lpwstr>FB4E9E7AA23940CD8603057A9A3E8732_13</vt:lpwstr>
  </property>
</Properties>
</file>