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暨南大学横向科研项目预算表</w:t>
      </w:r>
    </w:p>
    <w:p>
      <w:pPr>
        <w:shd w:val="clear" w:fill="FFFF0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单位：</w:t>
      </w:r>
      <w:r>
        <w:rPr>
          <w:rFonts w:hint="eastAsia" w:ascii="黑体" w:hAnsi="黑体" w:eastAsia="黑体"/>
          <w:lang w:val="en-US" w:eastAsia="zh-CN"/>
        </w:rPr>
        <w:t>万</w:t>
      </w:r>
      <w:r>
        <w:rPr>
          <w:rFonts w:hint="eastAsia" w:ascii="黑体" w:hAnsi="黑体" w:eastAsia="黑体"/>
        </w:rPr>
        <w:t>元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28"/>
        <w:gridCol w:w="606"/>
        <w:gridCol w:w="1058"/>
        <w:gridCol w:w="1110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项目负责人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所在单位</w:t>
            </w:r>
          </w:p>
        </w:tc>
        <w:tc>
          <w:tcPr>
            <w:tcW w:w="3009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项目总经费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项目起止时间</w:t>
            </w:r>
          </w:p>
        </w:tc>
        <w:tc>
          <w:tcPr>
            <w:tcW w:w="3009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科目名称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预算金额</w:t>
            </w:r>
          </w:p>
        </w:tc>
        <w:tc>
          <w:tcPr>
            <w:tcW w:w="4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备注（预算依据与说明）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1.横向科研业务费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2.人力资源费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3.科研接待费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4.设备费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val="en-US" w:eastAsia="zh-CN"/>
              </w:rPr>
              <w:t>此科目不免税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5.材料费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val="en-US" w:eastAsia="zh-CN"/>
              </w:rPr>
              <w:t>此科目不免税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项目组意见</w:t>
            </w:r>
          </w:p>
        </w:tc>
        <w:tc>
          <w:tcPr>
            <w:tcW w:w="5783" w:type="dxa"/>
            <w:gridSpan w:val="4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本人已审核预算表中的科目及金额，遵守委托单位合同约定和《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暨南大学横向科研项目经费管理细则</w:t>
            </w:r>
            <w:r>
              <w:rPr>
                <w:rFonts w:hint="eastAsia" w:ascii="宋体" w:hAnsi="宋体"/>
                <w:sz w:val="21"/>
                <w:szCs w:val="21"/>
              </w:rPr>
              <w:t>》等有关规定，提供真实项目信息，依法合规使用项目资金，将对此承担相应经济责任和法律责任。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</w:t>
            </w:r>
          </w:p>
          <w:p>
            <w:pPr>
              <w:ind w:firstLine="3150" w:firstLineChars="15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月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科研管理部门意见</w:t>
            </w:r>
          </w:p>
        </w:tc>
        <w:tc>
          <w:tcPr>
            <w:tcW w:w="5783" w:type="dxa"/>
            <w:gridSpan w:val="4"/>
          </w:tcPr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财务与国有资产管理处意见</w:t>
            </w:r>
          </w:p>
        </w:tc>
        <w:tc>
          <w:tcPr>
            <w:tcW w:w="5783" w:type="dxa"/>
            <w:gridSpan w:val="4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财务处按科研管理部门核定的细化预算额度划拨预算控制额度，项目结题决算按实际开支填报。</w:t>
            </w:r>
          </w:p>
        </w:tc>
      </w:tr>
    </w:tbl>
    <w:p>
      <w:pPr>
        <w:adjustRightInd w:val="0"/>
        <w:spacing w:line="380" w:lineRule="exac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注：</w:t>
      </w: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.横向科研业务费</w:t>
      </w:r>
      <w:r>
        <w:rPr>
          <w:rFonts w:ascii="宋体" w:hAnsi="宋体" w:cs="宋体"/>
          <w:kern w:val="0"/>
          <w:sz w:val="21"/>
          <w:szCs w:val="21"/>
        </w:rPr>
        <w:t>包括测试化验加工费、差旅费、会议费、国际合作与交流费、出版/文献/信息传播/知识产权事务费、燃料动力费</w:t>
      </w:r>
      <w:r>
        <w:rPr>
          <w:rFonts w:hint="eastAsia" w:ascii="宋体" w:hAnsi="宋体" w:cs="宋体"/>
          <w:kern w:val="0"/>
          <w:sz w:val="21"/>
          <w:szCs w:val="21"/>
        </w:rPr>
        <w:t>、图书资料费、数据采集费、其他支出等。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2.人力资源费</w:t>
      </w:r>
      <w:r>
        <w:rPr>
          <w:rFonts w:ascii="宋体" w:hAnsi="宋体" w:cs="宋体"/>
          <w:kern w:val="0"/>
          <w:sz w:val="21"/>
          <w:szCs w:val="21"/>
        </w:rPr>
        <w:t>包括</w:t>
      </w:r>
      <w:r>
        <w:rPr>
          <w:rFonts w:hint="eastAsia" w:ascii="宋体" w:hAnsi="宋体" w:cs="宋体"/>
          <w:kern w:val="0"/>
          <w:sz w:val="21"/>
          <w:szCs w:val="21"/>
        </w:rPr>
        <w:t>劳务费、专家咨询费、绩效支出等。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3.科研接待费是指横向科研业务发生的教学科研接待费支出，预算比例控制为到账总经费的20%。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4.若项目要办理免税业务，则须填写设备费与材料费预算。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E"/>
    <w:rsid w:val="000017BC"/>
    <w:rsid w:val="00047E9F"/>
    <w:rsid w:val="000B37DD"/>
    <w:rsid w:val="000E4A5A"/>
    <w:rsid w:val="000F5410"/>
    <w:rsid w:val="001155EB"/>
    <w:rsid w:val="00137BDF"/>
    <w:rsid w:val="00150525"/>
    <w:rsid w:val="00157658"/>
    <w:rsid w:val="00185078"/>
    <w:rsid w:val="001C6982"/>
    <w:rsid w:val="0032466D"/>
    <w:rsid w:val="003352EA"/>
    <w:rsid w:val="004233B6"/>
    <w:rsid w:val="0054146E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C174B"/>
    <w:rsid w:val="006D745C"/>
    <w:rsid w:val="006E317F"/>
    <w:rsid w:val="00741A89"/>
    <w:rsid w:val="007B672B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43D19"/>
    <w:rsid w:val="00CC3A30"/>
    <w:rsid w:val="00D154F2"/>
    <w:rsid w:val="00D64182"/>
    <w:rsid w:val="00DB4E83"/>
    <w:rsid w:val="00DD11F3"/>
    <w:rsid w:val="00E302AC"/>
    <w:rsid w:val="00FD3570"/>
    <w:rsid w:val="00FF002E"/>
    <w:rsid w:val="09D60409"/>
    <w:rsid w:val="0D9533DC"/>
    <w:rsid w:val="10351BD3"/>
    <w:rsid w:val="10C61247"/>
    <w:rsid w:val="12255496"/>
    <w:rsid w:val="1A225C47"/>
    <w:rsid w:val="1B5874D3"/>
    <w:rsid w:val="288030F6"/>
    <w:rsid w:val="2D621C05"/>
    <w:rsid w:val="2E0074E8"/>
    <w:rsid w:val="36483084"/>
    <w:rsid w:val="40926167"/>
    <w:rsid w:val="434C41B3"/>
    <w:rsid w:val="437E125E"/>
    <w:rsid w:val="45A677FF"/>
    <w:rsid w:val="4ECD4240"/>
    <w:rsid w:val="5A124B68"/>
    <w:rsid w:val="5DCB3668"/>
    <w:rsid w:val="6CEA2A22"/>
    <w:rsid w:val="74683267"/>
    <w:rsid w:val="78D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459</Words>
  <Characters>473</Characters>
  <Lines>4</Lines>
  <Paragraphs>1</Paragraphs>
  <TotalTime>0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2021-03-03T09:25:00Z</dcterms:created>
  <dc:creator>林超鹏</dc:creator>
  <cp:lastModifiedBy>梦中发笑的少年</cp:lastModifiedBy>
  <cp:lastPrinted>2020-09-21T03:33:00Z</cp:lastPrinted>
  <dcterms:modified xsi:type="dcterms:W3CDTF">2022-04-02T01:09:19Z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5DDCE514FD5F463781FB7D27657CF260</vt:lpwstr>
  </property>
</Properties>
</file>