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附件1: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  <w:sz w:val="27"/>
          <w:szCs w:val="27"/>
        </w:rPr>
        <w:t>广东省工程研究中心组建方案编制提纲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一、项目摘要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 xml:space="preserve">　　二、项目建设的依据、背景与意义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 xml:space="preserve">　　三、技术发展与应用前景分析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（一）国内外技术发展现状与趋势预测分析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（二）技术发展的比较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四、主要方向、任务与目标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（一）广东省工程研究中心拟突破的技术方向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（二）广东省工程研究中心的主要功能与任务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（三）广东省工程研究中心的近期和中期目标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五、组织机构、管理与运行机制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（一）项目单位概况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（二）广东省工程研究中心的机构设置与职责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（三）主要技术带头人、管理人员概况及技术团队情况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（四）运行和管理机制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六、筹建期建设方案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（一）建设内容、建设规模与建设地点（包括技术方案、设备方案和工程方案及其合理性）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（二）项目招标方案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七、节能与环境影响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（一）节能分析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（二）环境影响评价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八、项目实施进度与管理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（一）建设周期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（二）项目实施进度与管理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（三）建设期的项目管理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九、投资估算及资金筹措方案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（一）项目总投资估算表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（二）建设投资估算（包括土建、设备、安装、工程建设其他费用、预备费、建设期利息等）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（三）分年度投资计划表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（四）项目资金筹措方案及其落实情况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（五）省安排和地方配套资金的具体使用方案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十、项目经济和社会效益分析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lastRenderedPageBreak/>
        <w:t xml:space="preserve">　　（一）经济效益分析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（二）社会效益分析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十一、项目风险分析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（一）技术风险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（二）技术应用及市场风险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（三）其它风险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</w:t>
      </w:r>
      <w:r>
        <w:rPr>
          <w:rStyle w:val="a8"/>
          <w:rFonts w:ascii="微软雅黑" w:eastAsia="微软雅黑" w:hAnsi="微软雅黑" w:hint="eastAsia"/>
          <w:color w:val="333333"/>
        </w:rPr>
        <w:t>十二、其他需说明的问题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Style w:val="a8"/>
          <w:rFonts w:ascii="微软雅黑" w:eastAsia="微软雅黑" w:hAnsi="微软雅黑" w:hint="eastAsia"/>
          <w:color w:val="333333"/>
        </w:rPr>
        <w:t xml:space="preserve">　　十三、相关附件、附图和附表</w:t>
      </w:r>
    </w:p>
    <w:p w:rsidR="00090F5C" w:rsidRDefault="00090F5C" w:rsidP="00090F5C">
      <w:pPr>
        <w:pStyle w:val="a7"/>
        <w:spacing w:before="150" w:beforeAutospacing="0" w:after="0" w:afterAutospacing="0" w:line="360" w:lineRule="atLeast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 xml:space="preserve">　　包括立项文件、资金、环保、土地、规划、生产许可等有效文件，以及专利、科研成果鉴定、标准制定等相关文件。</w:t>
      </w:r>
    </w:p>
    <w:p w:rsidR="002D5F81" w:rsidRPr="00090F5C" w:rsidRDefault="002D5F81">
      <w:bookmarkStart w:id="0" w:name="_GoBack"/>
      <w:bookmarkEnd w:id="0"/>
    </w:p>
    <w:sectPr w:rsidR="002D5F81" w:rsidRPr="00090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D7" w:rsidRDefault="003406D7" w:rsidP="00090F5C">
      <w:r>
        <w:separator/>
      </w:r>
    </w:p>
  </w:endnote>
  <w:endnote w:type="continuationSeparator" w:id="0">
    <w:p w:rsidR="003406D7" w:rsidRDefault="003406D7" w:rsidP="0009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D7" w:rsidRDefault="003406D7" w:rsidP="00090F5C">
      <w:r>
        <w:separator/>
      </w:r>
    </w:p>
  </w:footnote>
  <w:footnote w:type="continuationSeparator" w:id="0">
    <w:p w:rsidR="003406D7" w:rsidRDefault="003406D7" w:rsidP="00090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00"/>
    <w:rsid w:val="00090F5C"/>
    <w:rsid w:val="002D5F81"/>
    <w:rsid w:val="00304E00"/>
    <w:rsid w:val="003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DE17F-5AD7-404A-B4D6-AD49C1BB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0F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0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F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90F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90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>jz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李嘉明</dc:creator>
  <cp:keywords/>
  <dc:description/>
  <cp:lastModifiedBy>李嘉明</cp:lastModifiedBy>
  <cp:revision>2</cp:revision>
  <dcterms:created xsi:type="dcterms:W3CDTF">2022-07-08T08:35:00Z</dcterms:created>
  <dcterms:modified xsi:type="dcterms:W3CDTF">2022-07-08T08:35:00Z</dcterms:modified>
</cp:coreProperties>
</file>